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3" w:rsidRPr="00C93B63" w:rsidRDefault="003F4C86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bookmarkStart w:id="0" w:name="_GoBack"/>
      <w:bookmarkEnd w:id="0"/>
      <w:r>
        <w:rPr>
          <w:rFonts w:ascii="Times New Roman" w:eastAsia="TimesNewRomanPSMT" w:hAnsi="Times New Roman"/>
          <w:color w:val="000000"/>
          <w:szCs w:val="24"/>
        </w:rPr>
        <w:t xml:space="preserve">1. </w:t>
      </w:r>
      <w:r w:rsidR="00C93B63" w:rsidRPr="00C93B63">
        <w:rPr>
          <w:rFonts w:ascii="Times New Roman" w:eastAsia="TimesNewRomanPSMT" w:hAnsi="Times New Roman"/>
          <w:color w:val="000000"/>
          <w:szCs w:val="24"/>
        </w:rPr>
        <w:t xml:space="preserve">Yük, etrafını göremeyecek şekildeyse bir yön göstericiden yardım al. 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2. Dağınık yükler taşıyacaksan palet yardımıyla taşıma yap.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3. % 1’in üzerinde eğimlerde yük taşıma.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4.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Transpaleti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düz ve sert zeminlerde kullan.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5. Yük taşınırken taşıma kolu tarafında dur.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6.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ile insan taşıma.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7.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ile çalışmayı bıraktığında, </w:t>
      </w:r>
      <w:proofErr w:type="spellStart"/>
      <w:r w:rsidRPr="00C93B63">
        <w:rPr>
          <w:rFonts w:ascii="Times New Roman" w:eastAsia="TimesNewRomanPSMT" w:hAnsi="Times New Roman"/>
          <w:color w:val="000000"/>
          <w:szCs w:val="24"/>
        </w:rPr>
        <w:t>transpaleti</w:t>
      </w:r>
      <w:proofErr w:type="spellEnd"/>
      <w:r w:rsidRPr="00C93B63">
        <w:rPr>
          <w:rFonts w:ascii="Times New Roman" w:eastAsia="TimesNewRomanPSMT" w:hAnsi="Times New Roman"/>
          <w:color w:val="000000"/>
          <w:szCs w:val="24"/>
        </w:rPr>
        <w:t xml:space="preserve"> en alçak pozisyonda bırak.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8. Yükü dengeli bir şekilde çatallara yükle.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9. Yükü hiçbir zaman tek çatalla veya çatalın ucu ile kaldırma.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10.Çatallar üst pozisyonda iken yükleme yapma.</w:t>
      </w:r>
    </w:p>
    <w:p w:rsidR="00C93B63" w:rsidRPr="00C93B63" w:rsidRDefault="00C93B63" w:rsidP="00C93B63">
      <w:pPr>
        <w:spacing w:line="48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>11.Kaldırılmış yükün altında veya tehlikeli bölge olarak tanımlanan yükün etrafında kesinlikle durma (600 mm).</w:t>
      </w:r>
    </w:p>
    <w:p w:rsidR="00C93B63" w:rsidRPr="00C93B63" w:rsidRDefault="00C93B63" w:rsidP="00C93B63">
      <w:pPr>
        <w:spacing w:line="480" w:lineRule="auto"/>
        <w:jc w:val="center"/>
        <w:rPr>
          <w:rFonts w:ascii="Times New Roman" w:eastAsia="TimesNewRomanPSMT" w:hAnsi="Times New Roman"/>
          <w:b/>
          <w:color w:val="000000"/>
          <w:szCs w:val="24"/>
        </w:rPr>
      </w:pPr>
    </w:p>
    <w:p w:rsidR="00C93B63" w:rsidRPr="00C93B63" w:rsidRDefault="00C93B63" w:rsidP="00C93B63">
      <w:pPr>
        <w:spacing w:line="360" w:lineRule="auto"/>
        <w:jc w:val="both"/>
        <w:rPr>
          <w:rFonts w:ascii="Times New Roman" w:eastAsia="TimesNewRomanPSMT" w:hAnsi="Times New Roman"/>
          <w:color w:val="000000"/>
          <w:szCs w:val="24"/>
        </w:rPr>
      </w:pPr>
      <w:r w:rsidRPr="00C93B63">
        <w:rPr>
          <w:rFonts w:ascii="Times New Roman" w:eastAsia="TimesNewRomanPSMT" w:hAnsi="Times New Roman"/>
          <w:color w:val="000000"/>
          <w:szCs w:val="24"/>
        </w:rPr>
        <w:t xml:space="preserve">   </w:t>
      </w:r>
    </w:p>
    <w:p w:rsidR="007E57D7" w:rsidRPr="00C93B63" w:rsidRDefault="007E57D7" w:rsidP="00FA3CC6">
      <w:pPr>
        <w:rPr>
          <w:rFonts w:ascii="Times New Roman" w:hAnsi="Times New Roman"/>
        </w:rPr>
      </w:pPr>
    </w:p>
    <w:sectPr w:rsidR="007E57D7" w:rsidRPr="00C93B63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6F" w:rsidRDefault="0068786F">
      <w:r>
        <w:separator/>
      </w:r>
    </w:p>
  </w:endnote>
  <w:endnote w:type="continuationSeparator" w:id="0">
    <w:p w:rsidR="0068786F" w:rsidRDefault="006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6F" w:rsidRDefault="0068786F">
      <w:r>
        <w:separator/>
      </w:r>
    </w:p>
  </w:footnote>
  <w:footnote w:type="continuationSeparator" w:id="0">
    <w:p w:rsidR="0068786F" w:rsidRDefault="006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9C59B9F" wp14:editId="2CF02C08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6E27E3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B056D5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E27E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E27E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C93B63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C93B63">
            <w:rPr>
              <w:rFonts w:ascii="Times New Roman" w:hAnsi="Times New Roman"/>
              <w:b/>
              <w:sz w:val="20"/>
            </w:rPr>
            <w:t>Transpalet</w:t>
          </w:r>
          <w:proofErr w:type="spellEnd"/>
          <w:r w:rsidRPr="00C93B63">
            <w:rPr>
              <w:rFonts w:ascii="Times New Roman" w:hAnsi="Times New Roman"/>
              <w:b/>
              <w:sz w:val="20"/>
            </w:rPr>
            <w:t xml:space="preserve"> 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75B2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3F4C86"/>
    <w:rsid w:val="004036C7"/>
    <w:rsid w:val="0044445B"/>
    <w:rsid w:val="00450B49"/>
    <w:rsid w:val="0045324F"/>
    <w:rsid w:val="0045461B"/>
    <w:rsid w:val="00465982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8786F"/>
    <w:rsid w:val="006B6F54"/>
    <w:rsid w:val="006D1821"/>
    <w:rsid w:val="006D6884"/>
    <w:rsid w:val="006D6CDC"/>
    <w:rsid w:val="006E27E3"/>
    <w:rsid w:val="006E2E3E"/>
    <w:rsid w:val="006F0EE8"/>
    <w:rsid w:val="006F3C80"/>
    <w:rsid w:val="006F6120"/>
    <w:rsid w:val="00707F57"/>
    <w:rsid w:val="0072765B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21A70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056D5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3B63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33CCE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CDF-86A8-4349-A565-57A5F34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40</cp:revision>
  <cp:lastPrinted>2010-12-20T21:35:00Z</cp:lastPrinted>
  <dcterms:created xsi:type="dcterms:W3CDTF">2016-03-28T12:45:00Z</dcterms:created>
  <dcterms:modified xsi:type="dcterms:W3CDTF">2017-09-18T13:12:00Z</dcterms:modified>
</cp:coreProperties>
</file>